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C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b/>
          <w:szCs w:val="30"/>
          <w:u w:val="single"/>
        </w:rPr>
      </w:pPr>
      <w:bookmarkStart w:id="0" w:name="_GoBack"/>
      <w:bookmarkEnd w:id="0"/>
    </w:p>
    <w:p w:rsidR="007E0C13" w:rsidRPr="007E0C13" w:rsidRDefault="007E0C13" w:rsidP="007E0C1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Noteworthy Light"/>
          <w:b/>
          <w:caps/>
          <w:szCs w:val="30"/>
        </w:rPr>
      </w:pPr>
      <w:r w:rsidRPr="007E0C13">
        <w:rPr>
          <w:rFonts w:ascii="Arial" w:hAnsi="Arial" w:cs="Noteworthy Light"/>
          <w:b/>
          <w:caps/>
          <w:szCs w:val="30"/>
        </w:rPr>
        <w:t xml:space="preserve">eligibility requirements and GUIDElines for </w:t>
      </w:r>
    </w:p>
    <w:p w:rsidR="007E0C13" w:rsidRPr="007E0C13" w:rsidRDefault="007E0C13" w:rsidP="007E0C1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Noteworthy Light"/>
          <w:b/>
          <w:caps/>
          <w:szCs w:val="30"/>
        </w:rPr>
      </w:pPr>
      <w:r w:rsidRPr="007E0C13">
        <w:rPr>
          <w:rFonts w:ascii="Arial" w:hAnsi="Arial" w:cs="Noteworthy Light"/>
          <w:b/>
          <w:caps/>
          <w:szCs w:val="30"/>
        </w:rPr>
        <w:t>Women in Science giving Circle (WISGC) AWARDS</w:t>
      </w:r>
    </w:p>
    <w:p w:rsidR="00907EC2" w:rsidRPr="00907EC2" w:rsidRDefault="00907EC2" w:rsidP="00907EC2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  <w:u w:val="single"/>
        </w:rPr>
      </w:pPr>
    </w:p>
    <w:p w:rsidR="00907EC2" w:rsidRPr="00907EC2" w:rsidRDefault="00907EC2" w:rsidP="00907EC2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  <w:u w:val="single"/>
        </w:rPr>
      </w:pPr>
      <w:r w:rsidRPr="00907EC2">
        <w:rPr>
          <w:rFonts w:ascii="Arial" w:hAnsi="Arial" w:cs="Noteworthy Light"/>
          <w:szCs w:val="30"/>
          <w:u w:val="single"/>
        </w:rPr>
        <w:t>General Requirements for Applicants Requesting WISGC Funding</w:t>
      </w:r>
    </w:p>
    <w:p w:rsidR="00907EC2" w:rsidRPr="00907EC2" w:rsidRDefault="00907EC2" w:rsidP="00907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07EC2">
        <w:rPr>
          <w:rFonts w:ascii="Arial" w:hAnsi="Arial" w:cs="Noteworthy Light"/>
          <w:szCs w:val="30"/>
        </w:rPr>
        <w:t>Requests for funding must be need-based, and applications must convincingly demonstrate how the research project/scholarship meets the stated goals of the WISGC.</w:t>
      </w:r>
    </w:p>
    <w:p w:rsidR="00907EC2" w:rsidRPr="00907EC2" w:rsidRDefault="00907EC2" w:rsidP="00907EC2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</w:p>
    <w:p w:rsidR="00907EC2" w:rsidRPr="00907EC2" w:rsidRDefault="00907EC2" w:rsidP="00907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07EC2">
        <w:rPr>
          <w:rFonts w:ascii="Arial" w:hAnsi="Arial" w:cs="Noteworthy Light"/>
          <w:szCs w:val="30"/>
        </w:rPr>
        <w:t>Applicants must clearly articulate how their work fits within the scope of a Science, Technology, Engineering, Mathematics and Medicine (STEMM)-related discipline.  Ideally, candidates for WISGC awards will be engaged in scholarship that naturally has a fundamental dependence upon scientific research for success in one’s discipline.</w:t>
      </w:r>
    </w:p>
    <w:p w:rsidR="00907EC2" w:rsidRPr="00907EC2" w:rsidRDefault="00907EC2" w:rsidP="00907EC2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</w:p>
    <w:p w:rsidR="00907EC2" w:rsidRPr="00907EC2" w:rsidRDefault="00907EC2" w:rsidP="00907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07EC2">
        <w:rPr>
          <w:rFonts w:ascii="Arial" w:hAnsi="Arial" w:cs="Noteworthy Light"/>
          <w:szCs w:val="30"/>
        </w:rPr>
        <w:t xml:space="preserve">Application materials must document how a WISGC award will make a difference that impacts career advancement for the applicant, increases the impact of the applicant’s research, and/or accelerates research productivity toward achieving publications, grant funding, promotion, or advancement into an administrative position. </w:t>
      </w:r>
    </w:p>
    <w:p w:rsidR="007E0C13" w:rsidRDefault="007E0C13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b/>
          <w:szCs w:val="30"/>
          <w:u w:val="single"/>
        </w:rPr>
      </w:pPr>
    </w:p>
    <w:p w:rsidR="007E0C13" w:rsidRPr="00933587" w:rsidRDefault="007E0C13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b/>
          <w:szCs w:val="30"/>
          <w:u w:val="single"/>
        </w:rPr>
      </w:pP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b/>
          <w:szCs w:val="30"/>
          <w:u w:val="single"/>
        </w:rPr>
      </w:pPr>
      <w:r w:rsidRPr="00933587">
        <w:rPr>
          <w:rFonts w:ascii="Arial" w:hAnsi="Arial" w:cs="Noteworthy Light"/>
          <w:b/>
          <w:szCs w:val="30"/>
          <w:u w:val="single"/>
        </w:rPr>
        <w:t xml:space="preserve">Educational Scholarships for Undergraduate Women in STEMM </w:t>
      </w:r>
      <w:r w:rsidRPr="00933587">
        <w:rPr>
          <w:rFonts w:ascii="Arial" w:hAnsi="Arial" w:cs="Noteworthy Light"/>
          <w:szCs w:val="30"/>
          <w:u w:val="single"/>
        </w:rPr>
        <w:t>(</w:t>
      </w:r>
      <w:r>
        <w:rPr>
          <w:rFonts w:ascii="Arial" w:hAnsi="Arial" w:cs="Noteworthy Light"/>
          <w:szCs w:val="30"/>
          <w:u w:val="single"/>
        </w:rPr>
        <w:t xml:space="preserve">up to </w:t>
      </w:r>
      <w:r w:rsidRPr="00933587">
        <w:rPr>
          <w:rFonts w:ascii="Arial" w:hAnsi="Arial" w:cs="Noteworthy Light"/>
          <w:szCs w:val="30"/>
          <w:u w:val="single"/>
        </w:rPr>
        <w:t>$1,500 per award</w:t>
      </w:r>
      <w:r>
        <w:rPr>
          <w:rFonts w:ascii="Arial" w:hAnsi="Arial" w:cs="Noteworthy Light"/>
          <w:szCs w:val="30"/>
          <w:u w:val="single"/>
        </w:rPr>
        <w:t>; minimum of three awards per year</w:t>
      </w:r>
      <w:r w:rsidRPr="00933587">
        <w:rPr>
          <w:rFonts w:ascii="Arial" w:hAnsi="Arial" w:cs="Noteworthy Light"/>
          <w:szCs w:val="30"/>
          <w:u w:val="single"/>
        </w:rPr>
        <w:t>)</w:t>
      </w: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33587">
        <w:rPr>
          <w:rFonts w:ascii="Arial" w:hAnsi="Arial" w:cs="Noteworthy Light"/>
          <w:szCs w:val="30"/>
        </w:rPr>
        <w:t xml:space="preserve">Applicants must </w:t>
      </w:r>
      <w:r>
        <w:rPr>
          <w:rFonts w:ascii="Arial" w:hAnsi="Arial" w:cs="Noteworthy Light"/>
          <w:szCs w:val="30"/>
        </w:rPr>
        <w:t>meet eligibility requirements</w:t>
      </w:r>
      <w:r w:rsidRPr="00933587">
        <w:rPr>
          <w:rFonts w:ascii="Arial" w:hAnsi="Arial" w:cs="Noteworthy Light"/>
          <w:szCs w:val="30"/>
        </w:rPr>
        <w:t xml:space="preserve">. </w:t>
      </w:r>
      <w:r>
        <w:rPr>
          <w:rFonts w:ascii="Arial" w:hAnsi="Arial" w:cs="Noteworthy Light"/>
          <w:szCs w:val="30"/>
        </w:rPr>
        <w:t>Applicants must be engaged in scholarship that clearly lies within a STEMM-related discipline.</w:t>
      </w:r>
      <w:r w:rsidRPr="00933587">
        <w:rPr>
          <w:rFonts w:ascii="Arial" w:hAnsi="Arial" w:cs="Noteworthy Light"/>
          <w:szCs w:val="30"/>
        </w:rPr>
        <w:t xml:space="preserve"> Special consideration will be given for undergraduates whose primary degree focus falls within a scientific discipline that has limited representation of women as role models, such as chemistry or physics. </w:t>
      </w: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33587">
        <w:rPr>
          <w:rFonts w:ascii="Arial" w:hAnsi="Arial" w:cs="Noteworthy Light"/>
          <w:szCs w:val="30"/>
          <w:u w:val="single"/>
        </w:rPr>
        <w:t>Eligible expenses:</w:t>
      </w:r>
      <w:r w:rsidRPr="00933587">
        <w:rPr>
          <w:rFonts w:ascii="Arial" w:hAnsi="Arial" w:cs="Noteworthy Light"/>
          <w:szCs w:val="30"/>
        </w:rPr>
        <w:t xml:space="preserve"> Undergraduate student awards can support stipend for living expenses and/or research-related expenses. </w:t>
      </w: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  <w:u w:val="single"/>
        </w:rPr>
      </w:pPr>
      <w:r w:rsidRPr="00933587">
        <w:rPr>
          <w:rFonts w:ascii="Arial" w:hAnsi="Arial" w:cs="Noteworthy Light"/>
          <w:szCs w:val="30"/>
          <w:u w:val="single"/>
        </w:rPr>
        <w:t>Undergraduate applications must include the following:</w:t>
      </w:r>
    </w:p>
    <w:p w:rsidR="003A4B3C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 w:rsidRPr="00933587">
        <w:rPr>
          <w:rFonts w:ascii="Arial" w:hAnsi="Arial" w:cs="Noteworthy Light"/>
          <w:szCs w:val="30"/>
        </w:rPr>
        <w:t>Applicants request</w:t>
      </w:r>
      <w:r>
        <w:rPr>
          <w:rFonts w:ascii="Arial" w:hAnsi="Arial" w:cs="Noteworthy Light"/>
          <w:szCs w:val="30"/>
        </w:rPr>
        <w:t>ing research funding must submit:</w:t>
      </w:r>
    </w:p>
    <w:p w:rsidR="003A4B3C" w:rsidRDefault="003A4B3C" w:rsidP="003A4B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>
        <w:rPr>
          <w:rFonts w:ascii="Arial" w:hAnsi="Arial" w:cs="Noteworthy Light"/>
          <w:szCs w:val="30"/>
        </w:rPr>
        <w:t>A</w:t>
      </w:r>
      <w:r w:rsidRPr="00933587">
        <w:rPr>
          <w:rFonts w:ascii="Arial" w:hAnsi="Arial" w:cs="Noteworthy Light"/>
          <w:szCs w:val="30"/>
        </w:rPr>
        <w:t xml:space="preserve"> one-page abstract/description of their inde</w:t>
      </w:r>
      <w:r>
        <w:rPr>
          <w:rFonts w:ascii="Arial" w:hAnsi="Arial" w:cs="Noteworthy Light"/>
          <w:szCs w:val="30"/>
        </w:rPr>
        <w:t>pendent research project including its suitability for this award.  Applications will be considered for non-research based support if clear justifications can be made for how a WISGC award can help to overcome a perceived barrier to success in the applicant’s chosen field.</w:t>
      </w:r>
    </w:p>
    <w:p w:rsidR="003A4B3C" w:rsidRDefault="003A4B3C" w:rsidP="003A4B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>
        <w:rPr>
          <w:rFonts w:ascii="Arial" w:hAnsi="Arial" w:cs="Noteworthy Light"/>
          <w:szCs w:val="30"/>
        </w:rPr>
        <w:t>A</w:t>
      </w:r>
      <w:r w:rsidRPr="00933587">
        <w:rPr>
          <w:rFonts w:ascii="Arial" w:hAnsi="Arial" w:cs="Noteworthy Light"/>
          <w:szCs w:val="30"/>
        </w:rPr>
        <w:t xml:space="preserve"> one-page essay describing specific goals that will be met as well as how the award will help the </w:t>
      </w:r>
      <w:r>
        <w:rPr>
          <w:rFonts w:ascii="Arial" w:hAnsi="Arial" w:cs="Noteworthy Light"/>
          <w:szCs w:val="30"/>
        </w:rPr>
        <w:t>candidate</w:t>
      </w:r>
      <w:r w:rsidRPr="00933587">
        <w:rPr>
          <w:rFonts w:ascii="Arial" w:hAnsi="Arial" w:cs="Noteworthy Light"/>
          <w:szCs w:val="30"/>
        </w:rPr>
        <w:t xml:space="preserve"> achi</w:t>
      </w:r>
      <w:r>
        <w:rPr>
          <w:rFonts w:ascii="Arial" w:hAnsi="Arial" w:cs="Noteworthy Light"/>
          <w:szCs w:val="30"/>
        </w:rPr>
        <w:t>eve degree requirements or</w:t>
      </w:r>
      <w:r w:rsidRPr="00933587">
        <w:rPr>
          <w:rFonts w:ascii="Arial" w:hAnsi="Arial" w:cs="Noteworthy Light"/>
          <w:szCs w:val="30"/>
        </w:rPr>
        <w:t xml:space="preserve"> criteria that help meet criteria for accomplishing future caree</w:t>
      </w:r>
      <w:r>
        <w:rPr>
          <w:rFonts w:ascii="Arial" w:hAnsi="Arial" w:cs="Noteworthy Light"/>
          <w:szCs w:val="30"/>
        </w:rPr>
        <w:t xml:space="preserve">r goals. </w:t>
      </w:r>
    </w:p>
    <w:p w:rsidR="003A4B3C" w:rsidRPr="00933587" w:rsidRDefault="003A4B3C" w:rsidP="003A4B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  <w:r>
        <w:rPr>
          <w:rFonts w:ascii="Arial" w:hAnsi="Arial" w:cs="Noteworthy Light"/>
          <w:szCs w:val="30"/>
        </w:rPr>
        <w:t>A letter of support.</w:t>
      </w:r>
    </w:p>
    <w:p w:rsidR="003A4B3C" w:rsidRPr="00933587" w:rsidRDefault="003A4B3C" w:rsidP="003A4B3C">
      <w:pPr>
        <w:widowControl w:val="0"/>
        <w:autoSpaceDE w:val="0"/>
        <w:autoSpaceDN w:val="0"/>
        <w:adjustRightInd w:val="0"/>
        <w:spacing w:after="0"/>
        <w:rPr>
          <w:rFonts w:ascii="Arial" w:hAnsi="Arial" w:cs="Noteworthy Light"/>
          <w:szCs w:val="30"/>
        </w:rPr>
      </w:pPr>
    </w:p>
    <w:p w:rsidR="00EA365A" w:rsidRDefault="00EA365A"/>
    <w:sectPr w:rsidR="00EA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0DB"/>
    <w:multiLevelType w:val="hybridMultilevel"/>
    <w:tmpl w:val="B18A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F93"/>
    <w:multiLevelType w:val="hybridMultilevel"/>
    <w:tmpl w:val="BA8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C"/>
    <w:rsid w:val="003A4B3C"/>
    <w:rsid w:val="007E0C13"/>
    <w:rsid w:val="00907EC2"/>
    <w:rsid w:val="00EA365A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3C"/>
    <w:pPr>
      <w:spacing w:after="200" w:line="240" w:lineRule="auto"/>
      <w:ind w:firstLine="0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3C"/>
    <w:pPr>
      <w:spacing w:after="200" w:line="240" w:lineRule="auto"/>
      <w:ind w:firstLine="0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C42E9A-B05B-4A40-9558-0CFAAAC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</cp:revision>
  <dcterms:created xsi:type="dcterms:W3CDTF">2014-03-07T21:02:00Z</dcterms:created>
  <dcterms:modified xsi:type="dcterms:W3CDTF">2014-03-07T21:02:00Z</dcterms:modified>
</cp:coreProperties>
</file>